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82" w:rsidRPr="005E1BFD" w:rsidRDefault="00726482" w:rsidP="0072648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E1BFD">
        <w:rPr>
          <w:b/>
          <w:sz w:val="24"/>
          <w:szCs w:val="24"/>
        </w:rPr>
        <w:t xml:space="preserve">PROGRAMMA </w:t>
      </w:r>
    </w:p>
    <w:p w:rsidR="00726482" w:rsidRPr="005E1BFD" w:rsidRDefault="00726482" w:rsidP="00726482">
      <w:pPr>
        <w:jc w:val="center"/>
        <w:rPr>
          <w:b/>
          <w:sz w:val="24"/>
          <w:szCs w:val="24"/>
        </w:rPr>
      </w:pPr>
    </w:p>
    <w:p w:rsidR="00726482" w:rsidRPr="005E1BFD" w:rsidRDefault="00726482" w:rsidP="00726482">
      <w:pPr>
        <w:jc w:val="center"/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 xml:space="preserve">DISCIPLINA: DIRITTO E LEGISLAZIONE TURISTICA </w:t>
      </w:r>
    </w:p>
    <w:p w:rsidR="00726482" w:rsidRPr="005E1BFD" w:rsidRDefault="00726482" w:rsidP="00726482">
      <w:pPr>
        <w:rPr>
          <w:b/>
          <w:sz w:val="24"/>
          <w:szCs w:val="24"/>
        </w:rPr>
      </w:pPr>
    </w:p>
    <w:p w:rsidR="00726482" w:rsidRPr="005E1BFD" w:rsidRDefault="00726482" w:rsidP="00726482">
      <w:pPr>
        <w:jc w:val="center"/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>MODULO I</w:t>
      </w:r>
    </w:p>
    <w:p w:rsidR="00726482" w:rsidRPr="005E1BFD" w:rsidRDefault="00726482" w:rsidP="00726482">
      <w:pPr>
        <w:jc w:val="center"/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>IL RAPPORTO DI LAVORO E LE NORME DI SICUREZZA DEL LAVORO</w:t>
      </w:r>
    </w:p>
    <w:p w:rsidR="00726482" w:rsidRPr="005E1BFD" w:rsidRDefault="00726482" w:rsidP="00726482">
      <w:pPr>
        <w:rPr>
          <w:sz w:val="24"/>
          <w:szCs w:val="24"/>
        </w:rPr>
      </w:pPr>
    </w:p>
    <w:p w:rsidR="00726482" w:rsidRPr="005E1BFD" w:rsidRDefault="00726482" w:rsidP="00726482">
      <w:pPr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 xml:space="preserve">U.D.1 La gestione delle risorse </w:t>
      </w:r>
    </w:p>
    <w:p w:rsidR="00726482" w:rsidRPr="005E1BFD" w:rsidRDefault="00726482" w:rsidP="00726482">
      <w:pPr>
        <w:numPr>
          <w:ilvl w:val="0"/>
          <w:numId w:val="32"/>
        </w:numPr>
        <w:rPr>
          <w:sz w:val="24"/>
          <w:szCs w:val="24"/>
        </w:rPr>
      </w:pPr>
      <w:r w:rsidRPr="005E1BFD">
        <w:rPr>
          <w:sz w:val="24"/>
          <w:szCs w:val="24"/>
        </w:rPr>
        <w:t>Le fonti del diritto del lavoro</w:t>
      </w:r>
    </w:p>
    <w:p w:rsidR="00726482" w:rsidRPr="005E1BFD" w:rsidRDefault="00726482" w:rsidP="00726482">
      <w:pPr>
        <w:numPr>
          <w:ilvl w:val="0"/>
          <w:numId w:val="32"/>
        </w:numPr>
        <w:rPr>
          <w:sz w:val="24"/>
          <w:szCs w:val="24"/>
        </w:rPr>
      </w:pPr>
      <w:r w:rsidRPr="005E1BFD">
        <w:rPr>
          <w:sz w:val="24"/>
          <w:szCs w:val="24"/>
        </w:rPr>
        <w:t>I diritti del lavoratore e diritto sindacale</w:t>
      </w:r>
    </w:p>
    <w:p w:rsidR="00726482" w:rsidRPr="005E1BFD" w:rsidRDefault="00726482" w:rsidP="00726482">
      <w:pPr>
        <w:numPr>
          <w:ilvl w:val="0"/>
          <w:numId w:val="32"/>
        </w:numPr>
        <w:rPr>
          <w:sz w:val="24"/>
          <w:szCs w:val="24"/>
        </w:rPr>
      </w:pPr>
      <w:r w:rsidRPr="005E1BFD">
        <w:rPr>
          <w:sz w:val="24"/>
          <w:szCs w:val="24"/>
        </w:rPr>
        <w:t>Il mercato del lavoro</w:t>
      </w:r>
    </w:p>
    <w:p w:rsidR="00726482" w:rsidRPr="005E1BFD" w:rsidRDefault="00726482" w:rsidP="00726482">
      <w:pPr>
        <w:numPr>
          <w:ilvl w:val="0"/>
          <w:numId w:val="32"/>
        </w:numPr>
        <w:rPr>
          <w:sz w:val="24"/>
          <w:szCs w:val="24"/>
        </w:rPr>
      </w:pPr>
      <w:r w:rsidRPr="005E1BFD">
        <w:rPr>
          <w:sz w:val="24"/>
          <w:szCs w:val="24"/>
        </w:rPr>
        <w:t>Il reclutamento, la selezione, la formazione e l’assunzione del personale</w:t>
      </w:r>
    </w:p>
    <w:p w:rsidR="00726482" w:rsidRPr="005E1BFD" w:rsidRDefault="00726482" w:rsidP="00726482">
      <w:pPr>
        <w:numPr>
          <w:ilvl w:val="0"/>
          <w:numId w:val="32"/>
        </w:numPr>
        <w:rPr>
          <w:sz w:val="24"/>
          <w:szCs w:val="24"/>
        </w:rPr>
      </w:pPr>
      <w:r w:rsidRPr="005E1BFD">
        <w:rPr>
          <w:sz w:val="24"/>
          <w:szCs w:val="24"/>
        </w:rPr>
        <w:t>Ccnl del settore turismo</w:t>
      </w:r>
    </w:p>
    <w:p w:rsidR="00726482" w:rsidRPr="005E1BFD" w:rsidRDefault="00726482" w:rsidP="00726482">
      <w:pPr>
        <w:numPr>
          <w:ilvl w:val="0"/>
          <w:numId w:val="32"/>
        </w:numPr>
        <w:rPr>
          <w:sz w:val="24"/>
          <w:szCs w:val="24"/>
        </w:rPr>
      </w:pPr>
      <w:r w:rsidRPr="005E1BFD">
        <w:rPr>
          <w:sz w:val="24"/>
          <w:szCs w:val="24"/>
        </w:rPr>
        <w:t xml:space="preserve">Le principali tipologie contrattuali </w:t>
      </w:r>
    </w:p>
    <w:p w:rsidR="00726482" w:rsidRPr="005E1BFD" w:rsidRDefault="00726482" w:rsidP="00726482">
      <w:pPr>
        <w:rPr>
          <w:sz w:val="24"/>
          <w:szCs w:val="24"/>
        </w:rPr>
      </w:pPr>
    </w:p>
    <w:p w:rsidR="00726482" w:rsidRPr="005E1BFD" w:rsidRDefault="00726482" w:rsidP="00726482">
      <w:pPr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>U.D. 2 I sistemi retributivi e gli elementi della retribuzione</w:t>
      </w:r>
    </w:p>
    <w:p w:rsidR="00726482" w:rsidRPr="005E1BFD" w:rsidRDefault="00726482" w:rsidP="00726482">
      <w:pPr>
        <w:numPr>
          <w:ilvl w:val="0"/>
          <w:numId w:val="37"/>
        </w:numPr>
        <w:rPr>
          <w:sz w:val="24"/>
          <w:szCs w:val="24"/>
        </w:rPr>
      </w:pPr>
      <w:r w:rsidRPr="005E1BFD">
        <w:rPr>
          <w:sz w:val="24"/>
          <w:szCs w:val="24"/>
        </w:rPr>
        <w:t>Forme di retribuzione ed elementi dello stipendio</w:t>
      </w:r>
    </w:p>
    <w:p w:rsidR="00726482" w:rsidRPr="005E1BFD" w:rsidRDefault="00726482" w:rsidP="00726482">
      <w:pPr>
        <w:numPr>
          <w:ilvl w:val="0"/>
          <w:numId w:val="37"/>
        </w:numPr>
        <w:rPr>
          <w:sz w:val="24"/>
          <w:szCs w:val="24"/>
        </w:rPr>
      </w:pPr>
      <w:r w:rsidRPr="005E1BFD">
        <w:rPr>
          <w:sz w:val="24"/>
          <w:szCs w:val="24"/>
        </w:rPr>
        <w:t>Le ritenute  fiscali e previdenziali</w:t>
      </w:r>
    </w:p>
    <w:p w:rsidR="00726482" w:rsidRPr="005E1BFD" w:rsidRDefault="00726482" w:rsidP="00726482">
      <w:pPr>
        <w:numPr>
          <w:ilvl w:val="0"/>
          <w:numId w:val="37"/>
        </w:numPr>
        <w:rPr>
          <w:sz w:val="24"/>
          <w:szCs w:val="24"/>
        </w:rPr>
      </w:pPr>
      <w:r w:rsidRPr="005E1BFD">
        <w:rPr>
          <w:sz w:val="24"/>
          <w:szCs w:val="24"/>
        </w:rPr>
        <w:t>La busta paga</w:t>
      </w:r>
    </w:p>
    <w:p w:rsidR="00726482" w:rsidRPr="005E1BFD" w:rsidRDefault="00726482" w:rsidP="00726482">
      <w:pPr>
        <w:numPr>
          <w:ilvl w:val="0"/>
          <w:numId w:val="37"/>
        </w:numPr>
        <w:rPr>
          <w:sz w:val="24"/>
          <w:szCs w:val="24"/>
        </w:rPr>
      </w:pPr>
      <w:r w:rsidRPr="005E1BFD">
        <w:rPr>
          <w:sz w:val="24"/>
          <w:szCs w:val="24"/>
        </w:rPr>
        <w:t>Il TFR</w:t>
      </w:r>
    </w:p>
    <w:p w:rsidR="00726482" w:rsidRPr="005E1BFD" w:rsidRDefault="00726482" w:rsidP="00726482">
      <w:pPr>
        <w:rPr>
          <w:sz w:val="24"/>
          <w:szCs w:val="24"/>
        </w:rPr>
      </w:pPr>
    </w:p>
    <w:p w:rsidR="00726482" w:rsidRPr="005E1BFD" w:rsidRDefault="00726482" w:rsidP="00726482">
      <w:pPr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>U.D. 3 La sicurezza sociale e sul lavoro</w:t>
      </w:r>
    </w:p>
    <w:p w:rsidR="00726482" w:rsidRPr="005E1BFD" w:rsidRDefault="00726482" w:rsidP="00726482">
      <w:pPr>
        <w:numPr>
          <w:ilvl w:val="0"/>
          <w:numId w:val="38"/>
        </w:numPr>
        <w:rPr>
          <w:sz w:val="24"/>
          <w:szCs w:val="24"/>
        </w:rPr>
      </w:pPr>
      <w:r w:rsidRPr="005E1BFD">
        <w:rPr>
          <w:sz w:val="24"/>
          <w:szCs w:val="24"/>
        </w:rPr>
        <w:t>La sicurezza sociale e le assicurazioni sociali</w:t>
      </w:r>
    </w:p>
    <w:p w:rsidR="00726482" w:rsidRPr="005E1BFD" w:rsidRDefault="00726482" w:rsidP="00726482">
      <w:pPr>
        <w:numPr>
          <w:ilvl w:val="0"/>
          <w:numId w:val="38"/>
        </w:numPr>
        <w:rPr>
          <w:sz w:val="24"/>
          <w:szCs w:val="24"/>
        </w:rPr>
      </w:pPr>
      <w:r w:rsidRPr="005E1BFD">
        <w:rPr>
          <w:sz w:val="24"/>
          <w:szCs w:val="24"/>
        </w:rPr>
        <w:t>La tutela del lavoro femminile e minorile</w:t>
      </w:r>
    </w:p>
    <w:p w:rsidR="00726482" w:rsidRPr="005E1BFD" w:rsidRDefault="00726482" w:rsidP="00726482">
      <w:pPr>
        <w:numPr>
          <w:ilvl w:val="0"/>
          <w:numId w:val="38"/>
        </w:numPr>
        <w:rPr>
          <w:sz w:val="24"/>
          <w:szCs w:val="24"/>
        </w:rPr>
      </w:pPr>
      <w:r w:rsidRPr="005E1BFD">
        <w:rPr>
          <w:sz w:val="24"/>
          <w:szCs w:val="24"/>
        </w:rPr>
        <w:t>La sicurezza sul lavoro e il Documento di Valutazione dei rischi</w:t>
      </w:r>
    </w:p>
    <w:p w:rsidR="00726482" w:rsidRPr="005E1BFD" w:rsidRDefault="00726482" w:rsidP="00726482">
      <w:pPr>
        <w:numPr>
          <w:ilvl w:val="0"/>
          <w:numId w:val="38"/>
        </w:numPr>
        <w:rPr>
          <w:sz w:val="24"/>
          <w:szCs w:val="24"/>
        </w:rPr>
      </w:pPr>
      <w:r w:rsidRPr="005E1BFD">
        <w:rPr>
          <w:sz w:val="24"/>
          <w:szCs w:val="24"/>
        </w:rPr>
        <w:t>La prevenzione degli infortuni e degli incendi</w:t>
      </w:r>
    </w:p>
    <w:p w:rsidR="00726482" w:rsidRPr="005E1BFD" w:rsidRDefault="00726482" w:rsidP="00726482">
      <w:pPr>
        <w:rPr>
          <w:sz w:val="24"/>
          <w:szCs w:val="24"/>
        </w:rPr>
      </w:pPr>
    </w:p>
    <w:p w:rsidR="00726482" w:rsidRPr="005E1BFD" w:rsidRDefault="00726482" w:rsidP="00726482">
      <w:pPr>
        <w:rPr>
          <w:sz w:val="24"/>
          <w:szCs w:val="24"/>
        </w:rPr>
      </w:pPr>
    </w:p>
    <w:p w:rsidR="00726482" w:rsidRPr="005E1BFD" w:rsidRDefault="00726482" w:rsidP="00726482">
      <w:pPr>
        <w:jc w:val="center"/>
        <w:rPr>
          <w:sz w:val="24"/>
          <w:szCs w:val="24"/>
        </w:rPr>
      </w:pPr>
      <w:r w:rsidRPr="005E1BFD">
        <w:rPr>
          <w:b/>
          <w:sz w:val="24"/>
          <w:szCs w:val="24"/>
        </w:rPr>
        <w:t>MODULO II</w:t>
      </w:r>
    </w:p>
    <w:p w:rsidR="00726482" w:rsidRPr="005E1BFD" w:rsidRDefault="00726482" w:rsidP="00726482">
      <w:pPr>
        <w:jc w:val="center"/>
        <w:rPr>
          <w:b/>
          <w:sz w:val="24"/>
          <w:szCs w:val="24"/>
        </w:rPr>
      </w:pPr>
    </w:p>
    <w:p w:rsidR="00726482" w:rsidRPr="005E1BFD" w:rsidRDefault="00726482" w:rsidP="00726482">
      <w:pPr>
        <w:jc w:val="center"/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>PATRIMONIO, REDDITO E RISULTATO DELLA GESTIONE</w:t>
      </w:r>
    </w:p>
    <w:p w:rsidR="00726482" w:rsidRPr="005E1BFD" w:rsidRDefault="00726482" w:rsidP="00726482">
      <w:pPr>
        <w:rPr>
          <w:sz w:val="24"/>
          <w:szCs w:val="24"/>
        </w:rPr>
      </w:pPr>
    </w:p>
    <w:p w:rsidR="00726482" w:rsidRPr="005E1BFD" w:rsidRDefault="00726482" w:rsidP="00726482">
      <w:pPr>
        <w:rPr>
          <w:b/>
          <w:sz w:val="24"/>
          <w:szCs w:val="24"/>
        </w:rPr>
      </w:pPr>
    </w:p>
    <w:p w:rsidR="00726482" w:rsidRPr="005E1BFD" w:rsidRDefault="00726482" w:rsidP="00726482">
      <w:pPr>
        <w:numPr>
          <w:ilvl w:val="0"/>
          <w:numId w:val="33"/>
        </w:numPr>
        <w:rPr>
          <w:sz w:val="24"/>
          <w:szCs w:val="24"/>
        </w:rPr>
      </w:pPr>
      <w:r w:rsidRPr="005E1BFD">
        <w:rPr>
          <w:sz w:val="24"/>
          <w:szCs w:val="24"/>
        </w:rPr>
        <w:t>La gestione</w:t>
      </w:r>
    </w:p>
    <w:p w:rsidR="00726482" w:rsidRPr="005E1BFD" w:rsidRDefault="00726482" w:rsidP="00726482">
      <w:pPr>
        <w:numPr>
          <w:ilvl w:val="0"/>
          <w:numId w:val="33"/>
        </w:numPr>
        <w:rPr>
          <w:sz w:val="24"/>
          <w:szCs w:val="24"/>
        </w:rPr>
      </w:pPr>
      <w:r w:rsidRPr="005E1BFD">
        <w:rPr>
          <w:sz w:val="24"/>
          <w:szCs w:val="24"/>
        </w:rPr>
        <w:t>Il patrimonio e il reddito d’esercizio</w:t>
      </w:r>
    </w:p>
    <w:p w:rsidR="00726482" w:rsidRPr="005E1BFD" w:rsidRDefault="00726482" w:rsidP="00726482">
      <w:pPr>
        <w:numPr>
          <w:ilvl w:val="0"/>
          <w:numId w:val="33"/>
        </w:numPr>
        <w:rPr>
          <w:sz w:val="24"/>
          <w:szCs w:val="24"/>
        </w:rPr>
      </w:pPr>
      <w:r w:rsidRPr="005E1BFD">
        <w:rPr>
          <w:sz w:val="24"/>
          <w:szCs w:val="24"/>
        </w:rPr>
        <w:t>Valutazione dei beni patrimoniali</w:t>
      </w:r>
    </w:p>
    <w:p w:rsidR="00726482" w:rsidRPr="005E1BFD" w:rsidRDefault="00726482" w:rsidP="00726482">
      <w:pPr>
        <w:numPr>
          <w:ilvl w:val="0"/>
          <w:numId w:val="33"/>
        </w:numPr>
        <w:rPr>
          <w:sz w:val="24"/>
          <w:szCs w:val="24"/>
        </w:rPr>
      </w:pPr>
      <w:r w:rsidRPr="005E1BFD">
        <w:rPr>
          <w:sz w:val="24"/>
          <w:szCs w:val="24"/>
        </w:rPr>
        <w:t>L’inventario</w:t>
      </w:r>
    </w:p>
    <w:p w:rsidR="00726482" w:rsidRPr="005E1BFD" w:rsidRDefault="00726482" w:rsidP="00726482">
      <w:pPr>
        <w:numPr>
          <w:ilvl w:val="0"/>
          <w:numId w:val="33"/>
        </w:numPr>
        <w:rPr>
          <w:sz w:val="24"/>
          <w:szCs w:val="24"/>
        </w:rPr>
      </w:pPr>
      <w:r w:rsidRPr="005E1BFD">
        <w:rPr>
          <w:sz w:val="24"/>
          <w:szCs w:val="24"/>
        </w:rPr>
        <w:t>La competenza economica e la determinazione del reddito d’esercizio</w:t>
      </w:r>
    </w:p>
    <w:p w:rsidR="00726482" w:rsidRPr="005E1BFD" w:rsidRDefault="00726482" w:rsidP="00726482">
      <w:pPr>
        <w:jc w:val="center"/>
        <w:rPr>
          <w:b/>
          <w:color w:val="FF0000"/>
          <w:sz w:val="24"/>
          <w:szCs w:val="24"/>
        </w:rPr>
      </w:pPr>
    </w:p>
    <w:p w:rsidR="00726482" w:rsidRPr="005E1BFD" w:rsidRDefault="00726482" w:rsidP="00726482">
      <w:pPr>
        <w:jc w:val="center"/>
        <w:rPr>
          <w:b/>
          <w:color w:val="FF0000"/>
          <w:sz w:val="24"/>
          <w:szCs w:val="24"/>
        </w:rPr>
      </w:pPr>
    </w:p>
    <w:p w:rsidR="00726482" w:rsidRPr="005E1BFD" w:rsidRDefault="00726482" w:rsidP="00726482">
      <w:pPr>
        <w:jc w:val="center"/>
        <w:rPr>
          <w:b/>
          <w:sz w:val="24"/>
          <w:szCs w:val="24"/>
        </w:rPr>
      </w:pPr>
    </w:p>
    <w:p w:rsidR="00726482" w:rsidRPr="005E1BFD" w:rsidRDefault="00726482" w:rsidP="00726482">
      <w:pPr>
        <w:jc w:val="center"/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>MODULO IV</w:t>
      </w:r>
    </w:p>
    <w:p w:rsidR="00726482" w:rsidRPr="005E1BFD" w:rsidRDefault="00726482" w:rsidP="00726482">
      <w:pPr>
        <w:jc w:val="center"/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>LA CONTABILITA’ E IL BILANCIO DELLE IMPRESE TURISTICO-RISTORATIVE</w:t>
      </w:r>
    </w:p>
    <w:p w:rsidR="00726482" w:rsidRPr="005E1BFD" w:rsidRDefault="00726482" w:rsidP="00726482">
      <w:pPr>
        <w:jc w:val="center"/>
        <w:rPr>
          <w:sz w:val="24"/>
          <w:szCs w:val="24"/>
        </w:rPr>
      </w:pPr>
    </w:p>
    <w:p w:rsidR="00726482" w:rsidRPr="005E1BFD" w:rsidRDefault="00726482" w:rsidP="00726482">
      <w:pPr>
        <w:jc w:val="center"/>
        <w:rPr>
          <w:color w:val="FF0000"/>
          <w:sz w:val="24"/>
          <w:szCs w:val="24"/>
        </w:rPr>
      </w:pPr>
    </w:p>
    <w:p w:rsidR="00726482" w:rsidRPr="005E1BFD" w:rsidRDefault="00726482" w:rsidP="00726482">
      <w:pPr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>U.D. 1 Il sistema informativo aziendale</w:t>
      </w:r>
    </w:p>
    <w:p w:rsidR="00726482" w:rsidRPr="005E1BFD" w:rsidRDefault="00726482" w:rsidP="00726482">
      <w:pPr>
        <w:numPr>
          <w:ilvl w:val="0"/>
          <w:numId w:val="35"/>
        </w:numPr>
        <w:rPr>
          <w:sz w:val="24"/>
          <w:szCs w:val="24"/>
        </w:rPr>
      </w:pPr>
      <w:r w:rsidRPr="005E1BFD">
        <w:rPr>
          <w:sz w:val="24"/>
          <w:szCs w:val="24"/>
        </w:rPr>
        <w:t>Le scritture elementari</w:t>
      </w:r>
    </w:p>
    <w:p w:rsidR="00726482" w:rsidRPr="005E1BFD" w:rsidRDefault="00726482" w:rsidP="00726482">
      <w:pPr>
        <w:numPr>
          <w:ilvl w:val="0"/>
          <w:numId w:val="35"/>
        </w:numPr>
        <w:rPr>
          <w:sz w:val="24"/>
          <w:szCs w:val="24"/>
        </w:rPr>
      </w:pPr>
      <w:r w:rsidRPr="005E1BFD">
        <w:rPr>
          <w:sz w:val="24"/>
          <w:szCs w:val="24"/>
        </w:rPr>
        <w:t>Le contabilità sezionali</w:t>
      </w:r>
    </w:p>
    <w:p w:rsidR="00726482" w:rsidRPr="005E1BFD" w:rsidRDefault="00726482" w:rsidP="00726482">
      <w:pPr>
        <w:numPr>
          <w:ilvl w:val="0"/>
          <w:numId w:val="35"/>
        </w:numPr>
        <w:rPr>
          <w:sz w:val="24"/>
          <w:szCs w:val="24"/>
        </w:rPr>
      </w:pPr>
      <w:r w:rsidRPr="005E1BFD">
        <w:rPr>
          <w:sz w:val="24"/>
          <w:szCs w:val="24"/>
        </w:rPr>
        <w:t>La Co.ge e il funzionamento dei conti</w:t>
      </w:r>
    </w:p>
    <w:p w:rsidR="00726482" w:rsidRPr="005E1BFD" w:rsidRDefault="00726482" w:rsidP="00726482">
      <w:pPr>
        <w:numPr>
          <w:ilvl w:val="0"/>
          <w:numId w:val="35"/>
        </w:numPr>
        <w:rPr>
          <w:sz w:val="24"/>
          <w:szCs w:val="24"/>
        </w:rPr>
      </w:pPr>
      <w:r w:rsidRPr="005E1BFD">
        <w:rPr>
          <w:sz w:val="24"/>
          <w:szCs w:val="24"/>
        </w:rPr>
        <w:t>Le rilevazioni in P.D.</w:t>
      </w:r>
    </w:p>
    <w:p w:rsidR="00726482" w:rsidRPr="005E1BFD" w:rsidRDefault="00726482" w:rsidP="00726482">
      <w:pPr>
        <w:numPr>
          <w:ilvl w:val="0"/>
          <w:numId w:val="35"/>
        </w:numPr>
        <w:rPr>
          <w:sz w:val="24"/>
          <w:szCs w:val="24"/>
        </w:rPr>
      </w:pPr>
      <w:r w:rsidRPr="005E1BFD">
        <w:rPr>
          <w:sz w:val="24"/>
          <w:szCs w:val="24"/>
        </w:rPr>
        <w:t>Il libri contabili obbligatori</w:t>
      </w:r>
    </w:p>
    <w:p w:rsidR="00726482" w:rsidRPr="005E1BFD" w:rsidRDefault="00726482" w:rsidP="00726482">
      <w:pPr>
        <w:rPr>
          <w:sz w:val="24"/>
          <w:szCs w:val="24"/>
        </w:rPr>
      </w:pPr>
    </w:p>
    <w:p w:rsidR="00726482" w:rsidRPr="005E1BFD" w:rsidRDefault="00726482" w:rsidP="00726482">
      <w:pPr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>U.D. 2 Le scritture di assestamento</w:t>
      </w:r>
    </w:p>
    <w:p w:rsidR="00726482" w:rsidRPr="005E1BFD" w:rsidRDefault="00726482" w:rsidP="00726482">
      <w:pPr>
        <w:numPr>
          <w:ilvl w:val="0"/>
          <w:numId w:val="39"/>
        </w:numPr>
        <w:rPr>
          <w:sz w:val="24"/>
          <w:szCs w:val="24"/>
        </w:rPr>
      </w:pPr>
      <w:r w:rsidRPr="005E1BFD">
        <w:rPr>
          <w:sz w:val="24"/>
          <w:szCs w:val="24"/>
        </w:rPr>
        <w:t>La competenza economica</w:t>
      </w:r>
    </w:p>
    <w:p w:rsidR="00726482" w:rsidRPr="005E1BFD" w:rsidRDefault="00726482" w:rsidP="00726482">
      <w:pPr>
        <w:numPr>
          <w:ilvl w:val="0"/>
          <w:numId w:val="39"/>
        </w:numPr>
        <w:rPr>
          <w:sz w:val="24"/>
          <w:szCs w:val="24"/>
        </w:rPr>
      </w:pPr>
      <w:r w:rsidRPr="005E1BFD">
        <w:rPr>
          <w:sz w:val="24"/>
          <w:szCs w:val="24"/>
        </w:rPr>
        <w:t>Costi e ricavi con manifestazione finanziaria futura</w:t>
      </w:r>
    </w:p>
    <w:p w:rsidR="00726482" w:rsidRPr="005E1BFD" w:rsidRDefault="00726482" w:rsidP="00726482">
      <w:pPr>
        <w:numPr>
          <w:ilvl w:val="0"/>
          <w:numId w:val="39"/>
        </w:numPr>
        <w:rPr>
          <w:sz w:val="24"/>
          <w:szCs w:val="24"/>
        </w:rPr>
      </w:pPr>
      <w:r w:rsidRPr="005E1BFD">
        <w:rPr>
          <w:sz w:val="24"/>
          <w:szCs w:val="24"/>
        </w:rPr>
        <w:t>Costi e ricavi sospesi</w:t>
      </w:r>
    </w:p>
    <w:p w:rsidR="00726482" w:rsidRPr="005E1BFD" w:rsidRDefault="00726482" w:rsidP="00726482">
      <w:pPr>
        <w:numPr>
          <w:ilvl w:val="0"/>
          <w:numId w:val="39"/>
        </w:numPr>
        <w:rPr>
          <w:sz w:val="24"/>
          <w:szCs w:val="24"/>
        </w:rPr>
      </w:pPr>
      <w:r w:rsidRPr="005E1BFD">
        <w:rPr>
          <w:sz w:val="24"/>
          <w:szCs w:val="24"/>
        </w:rPr>
        <w:t>Le rimanenze finali</w:t>
      </w:r>
    </w:p>
    <w:p w:rsidR="00726482" w:rsidRPr="005E1BFD" w:rsidRDefault="00726482" w:rsidP="00726482">
      <w:pPr>
        <w:numPr>
          <w:ilvl w:val="0"/>
          <w:numId w:val="39"/>
        </w:numPr>
        <w:rPr>
          <w:sz w:val="24"/>
          <w:szCs w:val="24"/>
        </w:rPr>
      </w:pPr>
      <w:r w:rsidRPr="005E1BFD">
        <w:rPr>
          <w:sz w:val="24"/>
          <w:szCs w:val="24"/>
        </w:rPr>
        <w:t>Gli ammortamenti</w:t>
      </w:r>
    </w:p>
    <w:p w:rsidR="00726482" w:rsidRPr="005E1BFD" w:rsidRDefault="00726482" w:rsidP="00726482">
      <w:pPr>
        <w:rPr>
          <w:sz w:val="24"/>
          <w:szCs w:val="24"/>
        </w:rPr>
      </w:pPr>
    </w:p>
    <w:p w:rsidR="00726482" w:rsidRPr="005E1BFD" w:rsidRDefault="00726482" w:rsidP="00726482">
      <w:pPr>
        <w:rPr>
          <w:sz w:val="24"/>
          <w:szCs w:val="24"/>
        </w:rPr>
      </w:pPr>
      <w:r w:rsidRPr="005E1BFD">
        <w:rPr>
          <w:b/>
          <w:sz w:val="24"/>
          <w:szCs w:val="24"/>
        </w:rPr>
        <w:t>U.D. 3 Il bilancio d’esercizio</w:t>
      </w:r>
    </w:p>
    <w:p w:rsidR="00726482" w:rsidRPr="005E1BFD" w:rsidRDefault="00726482" w:rsidP="00726482">
      <w:pPr>
        <w:numPr>
          <w:ilvl w:val="0"/>
          <w:numId w:val="36"/>
        </w:numPr>
        <w:rPr>
          <w:sz w:val="24"/>
          <w:szCs w:val="24"/>
        </w:rPr>
      </w:pPr>
      <w:r w:rsidRPr="005E1BFD">
        <w:rPr>
          <w:sz w:val="24"/>
          <w:szCs w:val="24"/>
        </w:rPr>
        <w:t>Il bilancio d’esercizio: contenuto e struttura</w:t>
      </w:r>
    </w:p>
    <w:p w:rsidR="00726482" w:rsidRPr="005E1BFD" w:rsidRDefault="00726482" w:rsidP="00726482">
      <w:pPr>
        <w:numPr>
          <w:ilvl w:val="0"/>
          <w:numId w:val="36"/>
        </w:numPr>
        <w:rPr>
          <w:sz w:val="24"/>
          <w:szCs w:val="24"/>
        </w:rPr>
      </w:pPr>
      <w:r w:rsidRPr="005E1BFD">
        <w:rPr>
          <w:sz w:val="24"/>
          <w:szCs w:val="24"/>
        </w:rPr>
        <w:t>Riclassificazione dello Stato patrimoniale e del Conto economico</w:t>
      </w:r>
    </w:p>
    <w:p w:rsidR="00726482" w:rsidRDefault="00726482" w:rsidP="00726482">
      <w:pPr>
        <w:numPr>
          <w:ilvl w:val="0"/>
          <w:numId w:val="36"/>
        </w:numPr>
        <w:rPr>
          <w:sz w:val="24"/>
          <w:szCs w:val="24"/>
        </w:rPr>
      </w:pPr>
      <w:r w:rsidRPr="005E1BFD">
        <w:rPr>
          <w:sz w:val="24"/>
          <w:szCs w:val="24"/>
        </w:rPr>
        <w:t>Analisi per margini e per indici</w:t>
      </w:r>
    </w:p>
    <w:p w:rsidR="00726482" w:rsidRPr="005E1BFD" w:rsidRDefault="00726482" w:rsidP="00726482">
      <w:pPr>
        <w:numPr>
          <w:ilvl w:val="0"/>
          <w:numId w:val="36"/>
        </w:numPr>
        <w:rPr>
          <w:sz w:val="24"/>
          <w:szCs w:val="24"/>
        </w:rPr>
      </w:pPr>
    </w:p>
    <w:p w:rsidR="00726482" w:rsidRPr="005E1BFD" w:rsidRDefault="00726482" w:rsidP="00726482">
      <w:pPr>
        <w:jc w:val="center"/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>MODULO VII</w:t>
      </w:r>
    </w:p>
    <w:p w:rsidR="00726482" w:rsidRPr="005E1BFD" w:rsidRDefault="00726482" w:rsidP="00726482">
      <w:pPr>
        <w:jc w:val="center"/>
        <w:rPr>
          <w:b/>
          <w:sz w:val="24"/>
          <w:szCs w:val="24"/>
        </w:rPr>
      </w:pPr>
      <w:r w:rsidRPr="005E1BFD">
        <w:rPr>
          <w:b/>
          <w:sz w:val="24"/>
          <w:szCs w:val="24"/>
        </w:rPr>
        <w:t>L’ANALISI DEI COSTI E DEI RICAVI</w:t>
      </w:r>
    </w:p>
    <w:p w:rsidR="00726482" w:rsidRPr="005E1BFD" w:rsidRDefault="00726482" w:rsidP="00726482">
      <w:pPr>
        <w:rPr>
          <w:sz w:val="24"/>
          <w:szCs w:val="24"/>
        </w:rPr>
      </w:pPr>
    </w:p>
    <w:p w:rsidR="00726482" w:rsidRPr="005E1BFD" w:rsidRDefault="00726482" w:rsidP="00726482">
      <w:pPr>
        <w:numPr>
          <w:ilvl w:val="0"/>
          <w:numId w:val="34"/>
        </w:numPr>
        <w:rPr>
          <w:sz w:val="24"/>
          <w:szCs w:val="24"/>
        </w:rPr>
      </w:pPr>
      <w:r w:rsidRPr="005E1BFD">
        <w:rPr>
          <w:sz w:val="24"/>
          <w:szCs w:val="24"/>
        </w:rPr>
        <w:t>La classificazione dei costi</w:t>
      </w:r>
    </w:p>
    <w:p w:rsidR="00726482" w:rsidRPr="005E1BFD" w:rsidRDefault="00726482" w:rsidP="00726482">
      <w:pPr>
        <w:numPr>
          <w:ilvl w:val="0"/>
          <w:numId w:val="34"/>
        </w:numPr>
        <w:rPr>
          <w:sz w:val="24"/>
          <w:szCs w:val="24"/>
        </w:rPr>
      </w:pPr>
      <w:r w:rsidRPr="005E1BFD">
        <w:rPr>
          <w:sz w:val="24"/>
          <w:szCs w:val="24"/>
        </w:rPr>
        <w:t>Il full costing e il direct costing</w:t>
      </w:r>
    </w:p>
    <w:p w:rsidR="00726482" w:rsidRPr="005E1BFD" w:rsidRDefault="00726482" w:rsidP="00726482">
      <w:pPr>
        <w:numPr>
          <w:ilvl w:val="0"/>
          <w:numId w:val="34"/>
        </w:numPr>
        <w:rPr>
          <w:sz w:val="24"/>
          <w:szCs w:val="24"/>
        </w:rPr>
      </w:pPr>
      <w:r w:rsidRPr="005E1BFD">
        <w:rPr>
          <w:sz w:val="24"/>
          <w:szCs w:val="24"/>
        </w:rPr>
        <w:t>Le configurazioni di costo</w:t>
      </w:r>
    </w:p>
    <w:p w:rsidR="003571C0" w:rsidRPr="00B56E40" w:rsidRDefault="003571C0" w:rsidP="00B56E40">
      <w:pPr>
        <w:rPr>
          <w:szCs w:val="24"/>
        </w:rPr>
      </w:pPr>
    </w:p>
    <w:sectPr w:rsidR="003571C0" w:rsidRPr="00B56E40" w:rsidSect="00BE7C4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F2" w:rsidRDefault="00637EF2">
      <w:r>
        <w:separator/>
      </w:r>
    </w:p>
  </w:endnote>
  <w:endnote w:type="continuationSeparator" w:id="0">
    <w:p w:rsidR="00637EF2" w:rsidRDefault="0063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F2" w:rsidRDefault="00637EF2">
      <w:r>
        <w:separator/>
      </w:r>
    </w:p>
  </w:footnote>
  <w:footnote w:type="continuationSeparator" w:id="0">
    <w:p w:rsidR="00637EF2" w:rsidRDefault="00637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20241E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241E" w:rsidRDefault="0020241E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 w:rsidRPr="00BE7C48"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4330877" r:id="rId2"/>
            </w:object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20241E" w:rsidRDefault="0020241E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20241E" w:rsidRDefault="0020241E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20241E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241E" w:rsidRDefault="0020241E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20241E" w:rsidRDefault="0020241E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20241E" w:rsidRDefault="0020241E" w:rsidP="00F07CA6">
    <w:pPr>
      <w:pStyle w:val="Intestazione"/>
      <w:tabs>
        <w:tab w:val="left" w:pos="4819"/>
      </w:tabs>
    </w:pPr>
  </w:p>
  <w:p w:rsidR="0020241E" w:rsidRPr="00F07CA6" w:rsidRDefault="0020241E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411"/>
    <w:multiLevelType w:val="hybridMultilevel"/>
    <w:tmpl w:val="84902A9C"/>
    <w:lvl w:ilvl="0" w:tplc="4B742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3D0D"/>
    <w:multiLevelType w:val="hybridMultilevel"/>
    <w:tmpl w:val="A85ECC3E"/>
    <w:lvl w:ilvl="0" w:tplc="4B74299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FF0975"/>
    <w:multiLevelType w:val="hybridMultilevel"/>
    <w:tmpl w:val="E8C8C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A3260"/>
    <w:multiLevelType w:val="hybridMultilevel"/>
    <w:tmpl w:val="7C241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41ED9"/>
    <w:multiLevelType w:val="hybridMultilevel"/>
    <w:tmpl w:val="3E464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D1668"/>
    <w:multiLevelType w:val="hybridMultilevel"/>
    <w:tmpl w:val="9A10F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A3AA7"/>
    <w:multiLevelType w:val="hybridMultilevel"/>
    <w:tmpl w:val="A8567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4C23"/>
    <w:multiLevelType w:val="hybridMultilevel"/>
    <w:tmpl w:val="3F285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22854"/>
    <w:multiLevelType w:val="hybridMultilevel"/>
    <w:tmpl w:val="A622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9202B"/>
    <w:multiLevelType w:val="hybridMultilevel"/>
    <w:tmpl w:val="82463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57E93"/>
    <w:multiLevelType w:val="hybridMultilevel"/>
    <w:tmpl w:val="23920B4C"/>
    <w:lvl w:ilvl="0" w:tplc="4B742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24C0F"/>
    <w:multiLevelType w:val="hybridMultilevel"/>
    <w:tmpl w:val="3A3C7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A4A34"/>
    <w:multiLevelType w:val="hybridMultilevel"/>
    <w:tmpl w:val="EB4A3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C6A6B"/>
    <w:multiLevelType w:val="hybridMultilevel"/>
    <w:tmpl w:val="B11E4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6467C"/>
    <w:multiLevelType w:val="hybridMultilevel"/>
    <w:tmpl w:val="B1D48594"/>
    <w:lvl w:ilvl="0" w:tplc="4B74299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>
    <w:nsid w:val="2F6F01CC"/>
    <w:multiLevelType w:val="hybridMultilevel"/>
    <w:tmpl w:val="3FDC5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1311C"/>
    <w:multiLevelType w:val="hybridMultilevel"/>
    <w:tmpl w:val="71867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43D8E"/>
    <w:multiLevelType w:val="hybridMultilevel"/>
    <w:tmpl w:val="60065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F57DE"/>
    <w:multiLevelType w:val="hybridMultilevel"/>
    <w:tmpl w:val="4EF45EA0"/>
    <w:lvl w:ilvl="0" w:tplc="4B742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D719F"/>
    <w:multiLevelType w:val="hybridMultilevel"/>
    <w:tmpl w:val="731C6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51F53"/>
    <w:multiLevelType w:val="hybridMultilevel"/>
    <w:tmpl w:val="F3DCB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375C5"/>
    <w:multiLevelType w:val="hybridMultilevel"/>
    <w:tmpl w:val="92CE8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529AA"/>
    <w:multiLevelType w:val="hybridMultilevel"/>
    <w:tmpl w:val="5080D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500F4"/>
    <w:multiLevelType w:val="hybridMultilevel"/>
    <w:tmpl w:val="61BA9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E20BA"/>
    <w:multiLevelType w:val="hybridMultilevel"/>
    <w:tmpl w:val="5DBEC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5710B"/>
    <w:multiLevelType w:val="hybridMultilevel"/>
    <w:tmpl w:val="E138AE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A675E0"/>
    <w:multiLevelType w:val="hybridMultilevel"/>
    <w:tmpl w:val="A622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46B62"/>
    <w:multiLevelType w:val="hybridMultilevel"/>
    <w:tmpl w:val="E138AE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110828"/>
    <w:multiLevelType w:val="hybridMultilevel"/>
    <w:tmpl w:val="A192CF2C"/>
    <w:name w:val="WW8Num1022"/>
    <w:lvl w:ilvl="0" w:tplc="0EAC2C6E">
      <w:start w:val="1"/>
      <w:numFmt w:val="decimal"/>
      <w:lvlText w:val="%1."/>
      <w:lvlJc w:val="center"/>
      <w:pPr>
        <w:tabs>
          <w:tab w:val="num" w:pos="1080"/>
        </w:tabs>
        <w:ind w:left="1080" w:hanging="910"/>
      </w:pPr>
      <w:rPr>
        <w:rFonts w:hint="default"/>
      </w:rPr>
    </w:lvl>
    <w:lvl w:ilvl="1" w:tplc="6430260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F51A0"/>
    <w:multiLevelType w:val="hybridMultilevel"/>
    <w:tmpl w:val="4A38D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85B4C"/>
    <w:multiLevelType w:val="hybridMultilevel"/>
    <w:tmpl w:val="A622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F333C"/>
    <w:multiLevelType w:val="hybridMultilevel"/>
    <w:tmpl w:val="01CEA956"/>
    <w:lvl w:ilvl="0" w:tplc="4B742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F27A93"/>
    <w:multiLevelType w:val="hybridMultilevel"/>
    <w:tmpl w:val="6B16B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60CEA"/>
    <w:multiLevelType w:val="hybridMultilevel"/>
    <w:tmpl w:val="26225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77762D"/>
    <w:multiLevelType w:val="hybridMultilevel"/>
    <w:tmpl w:val="A622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90DB8"/>
    <w:multiLevelType w:val="hybridMultilevel"/>
    <w:tmpl w:val="49989C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37"/>
  </w:num>
  <w:num w:numId="5">
    <w:abstractNumId w:val="8"/>
  </w:num>
  <w:num w:numId="6">
    <w:abstractNumId w:val="27"/>
  </w:num>
  <w:num w:numId="7">
    <w:abstractNumId w:val="32"/>
  </w:num>
  <w:num w:numId="8">
    <w:abstractNumId w:val="25"/>
  </w:num>
  <w:num w:numId="9">
    <w:abstractNumId w:val="30"/>
  </w:num>
  <w:num w:numId="10">
    <w:abstractNumId w:val="38"/>
  </w:num>
  <w:num w:numId="11">
    <w:abstractNumId w:val="14"/>
  </w:num>
  <w:num w:numId="12">
    <w:abstractNumId w:val="19"/>
  </w:num>
  <w:num w:numId="13">
    <w:abstractNumId w:val="1"/>
  </w:num>
  <w:num w:numId="14">
    <w:abstractNumId w:val="0"/>
  </w:num>
  <w:num w:numId="15">
    <w:abstractNumId w:val="33"/>
  </w:num>
  <w:num w:numId="16">
    <w:abstractNumId w:val="10"/>
  </w:num>
  <w:num w:numId="17">
    <w:abstractNumId w:val="35"/>
  </w:num>
  <w:num w:numId="18">
    <w:abstractNumId w:val="15"/>
  </w:num>
  <w:num w:numId="19">
    <w:abstractNumId w:val="20"/>
  </w:num>
  <w:num w:numId="20">
    <w:abstractNumId w:val="18"/>
  </w:num>
  <w:num w:numId="21">
    <w:abstractNumId w:val="24"/>
  </w:num>
  <w:num w:numId="22">
    <w:abstractNumId w:val="22"/>
  </w:num>
  <w:num w:numId="23">
    <w:abstractNumId w:val="5"/>
  </w:num>
  <w:num w:numId="24">
    <w:abstractNumId w:val="12"/>
  </w:num>
  <w:num w:numId="25">
    <w:abstractNumId w:val="6"/>
  </w:num>
  <w:num w:numId="26">
    <w:abstractNumId w:val="7"/>
  </w:num>
  <w:num w:numId="27">
    <w:abstractNumId w:val="2"/>
  </w:num>
  <w:num w:numId="28">
    <w:abstractNumId w:val="11"/>
  </w:num>
  <w:num w:numId="29">
    <w:abstractNumId w:val="29"/>
  </w:num>
  <w:num w:numId="30">
    <w:abstractNumId w:val="28"/>
  </w:num>
  <w:num w:numId="31">
    <w:abstractNumId w:val="26"/>
  </w:num>
  <w:num w:numId="32">
    <w:abstractNumId w:val="36"/>
  </w:num>
  <w:num w:numId="33">
    <w:abstractNumId w:val="4"/>
  </w:num>
  <w:num w:numId="34">
    <w:abstractNumId w:val="13"/>
  </w:num>
  <w:num w:numId="35">
    <w:abstractNumId w:val="21"/>
  </w:num>
  <w:num w:numId="36">
    <w:abstractNumId w:val="3"/>
  </w:num>
  <w:num w:numId="37">
    <w:abstractNumId w:val="16"/>
  </w:num>
  <w:num w:numId="38">
    <w:abstractNumId w:val="2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05E3F"/>
    <w:rsid w:val="00072820"/>
    <w:rsid w:val="00096E4A"/>
    <w:rsid w:val="000B0BE6"/>
    <w:rsid w:val="000B4D5F"/>
    <w:rsid w:val="000C3AB3"/>
    <w:rsid w:val="00151AD7"/>
    <w:rsid w:val="00175996"/>
    <w:rsid w:val="0020241E"/>
    <w:rsid w:val="00235023"/>
    <w:rsid w:val="00236CFD"/>
    <w:rsid w:val="00271F9D"/>
    <w:rsid w:val="002E0CF0"/>
    <w:rsid w:val="003318C7"/>
    <w:rsid w:val="003571C0"/>
    <w:rsid w:val="00371C3E"/>
    <w:rsid w:val="00387F14"/>
    <w:rsid w:val="003B2CF6"/>
    <w:rsid w:val="003D7E0B"/>
    <w:rsid w:val="00453E69"/>
    <w:rsid w:val="00492145"/>
    <w:rsid w:val="004B1A39"/>
    <w:rsid w:val="004B4D12"/>
    <w:rsid w:val="004D7CBD"/>
    <w:rsid w:val="004E4E72"/>
    <w:rsid w:val="0050352D"/>
    <w:rsid w:val="005453ED"/>
    <w:rsid w:val="005479C8"/>
    <w:rsid w:val="0056592A"/>
    <w:rsid w:val="005B03EE"/>
    <w:rsid w:val="005D3089"/>
    <w:rsid w:val="005E510A"/>
    <w:rsid w:val="00603FE1"/>
    <w:rsid w:val="0060601D"/>
    <w:rsid w:val="00623C23"/>
    <w:rsid w:val="00637EF2"/>
    <w:rsid w:val="006646EC"/>
    <w:rsid w:val="00690D15"/>
    <w:rsid w:val="006B3278"/>
    <w:rsid w:val="006C1E1E"/>
    <w:rsid w:val="00726482"/>
    <w:rsid w:val="00747E6F"/>
    <w:rsid w:val="00780281"/>
    <w:rsid w:val="00802E90"/>
    <w:rsid w:val="00822463"/>
    <w:rsid w:val="008375A3"/>
    <w:rsid w:val="00884779"/>
    <w:rsid w:val="00887406"/>
    <w:rsid w:val="008A41F2"/>
    <w:rsid w:val="008F2743"/>
    <w:rsid w:val="00907C24"/>
    <w:rsid w:val="00957F38"/>
    <w:rsid w:val="009913A7"/>
    <w:rsid w:val="009A0107"/>
    <w:rsid w:val="009D4B5D"/>
    <w:rsid w:val="009E1FB2"/>
    <w:rsid w:val="009F68E6"/>
    <w:rsid w:val="00A03B24"/>
    <w:rsid w:val="00A1273B"/>
    <w:rsid w:val="00A31AE8"/>
    <w:rsid w:val="00AA26D2"/>
    <w:rsid w:val="00AB4927"/>
    <w:rsid w:val="00AC6D26"/>
    <w:rsid w:val="00AD2E71"/>
    <w:rsid w:val="00B00D3A"/>
    <w:rsid w:val="00B17BAA"/>
    <w:rsid w:val="00B21026"/>
    <w:rsid w:val="00B2452F"/>
    <w:rsid w:val="00B408BB"/>
    <w:rsid w:val="00B51997"/>
    <w:rsid w:val="00B56C37"/>
    <w:rsid w:val="00B56E40"/>
    <w:rsid w:val="00B73DF3"/>
    <w:rsid w:val="00B80B86"/>
    <w:rsid w:val="00BB7C64"/>
    <w:rsid w:val="00BE682C"/>
    <w:rsid w:val="00BE7C48"/>
    <w:rsid w:val="00C14FE5"/>
    <w:rsid w:val="00C20D3E"/>
    <w:rsid w:val="00C35787"/>
    <w:rsid w:val="00C609A0"/>
    <w:rsid w:val="00CA2EC2"/>
    <w:rsid w:val="00CA5C8D"/>
    <w:rsid w:val="00CC0E23"/>
    <w:rsid w:val="00CD5BE5"/>
    <w:rsid w:val="00CE3928"/>
    <w:rsid w:val="00CF79C3"/>
    <w:rsid w:val="00D403EE"/>
    <w:rsid w:val="00D56104"/>
    <w:rsid w:val="00DE3A7E"/>
    <w:rsid w:val="00DE6316"/>
    <w:rsid w:val="00E55B87"/>
    <w:rsid w:val="00E8010E"/>
    <w:rsid w:val="00E855C9"/>
    <w:rsid w:val="00EC5A13"/>
    <w:rsid w:val="00EF7A40"/>
    <w:rsid w:val="00F07CA6"/>
    <w:rsid w:val="00F20E63"/>
    <w:rsid w:val="00F27D80"/>
    <w:rsid w:val="00F46FEE"/>
    <w:rsid w:val="00F551E9"/>
    <w:rsid w:val="00F85C96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1">
    <w:name w:val="heading 1"/>
    <w:basedOn w:val="Normale"/>
    <w:next w:val="Normale"/>
    <w:link w:val="Titolo1Carattere"/>
    <w:uiPriority w:val="9"/>
    <w:qFormat/>
    <w:rsid w:val="0020241E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241E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4472C4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CA6"/>
  </w:style>
  <w:style w:type="paragraph" w:styleId="Testofumetto">
    <w:name w:val="Balloon Text"/>
    <w:basedOn w:val="Normale"/>
    <w:link w:val="TestofumettoCarattere"/>
    <w:rsid w:val="00907C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07C2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241E"/>
    <w:rPr>
      <w:rFonts w:eastAsiaTheme="majorEastAsia" w:cstheme="majorBidi"/>
      <w:b/>
      <w:bCs/>
      <w:color w:val="2F5496" w:themeColor="accent1" w:themeShade="BF"/>
      <w:sz w:val="28"/>
      <w:szCs w:val="28"/>
      <w:lang w:eastAsia="en-US"/>
    </w:rPr>
  </w:style>
  <w:style w:type="table" w:styleId="Grigliatabella">
    <w:name w:val="Table Grid"/>
    <w:basedOn w:val="Tabellanormale"/>
    <w:rsid w:val="002024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241E"/>
    <w:rPr>
      <w:rFonts w:eastAsiaTheme="majorEastAsia" w:cstheme="majorBidi"/>
      <w:b/>
      <w:bCs/>
      <w:color w:val="4472C4" w:themeColor="accent1"/>
      <w:sz w:val="26"/>
      <w:szCs w:val="26"/>
      <w:lang w:eastAsia="en-US"/>
    </w:rPr>
  </w:style>
  <w:style w:type="paragraph" w:customStyle="1" w:styleId="Default">
    <w:name w:val="Default"/>
    <w:rsid w:val="0020241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20241E"/>
    <w:pPr>
      <w:suppressAutoHyphens/>
      <w:ind w:left="720"/>
    </w:pPr>
  </w:style>
  <w:style w:type="paragraph" w:customStyle="1" w:styleId="Compact">
    <w:name w:val="Compact"/>
    <w:basedOn w:val="Corpotesto"/>
    <w:qFormat/>
    <w:rsid w:val="0020241E"/>
    <w:pPr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rsid w:val="0020241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0241E"/>
  </w:style>
  <w:style w:type="paragraph" w:styleId="NormaleWeb">
    <w:name w:val="Normal (Web)"/>
    <w:basedOn w:val="Normale"/>
    <w:uiPriority w:val="99"/>
    <w:unhideWhenUsed/>
    <w:rsid w:val="0020241E"/>
    <w:pPr>
      <w:spacing w:before="100" w:beforeAutospacing="1" w:after="100" w:afterAutospacing="1"/>
    </w:pPr>
    <w:rPr>
      <w:rFonts w:ascii="Times" w:hAnsi="Times"/>
    </w:rPr>
  </w:style>
  <w:style w:type="paragraph" w:styleId="Corpodeltesto3">
    <w:name w:val="Body Text 3"/>
    <w:basedOn w:val="Normale"/>
    <w:link w:val="Corpodeltesto3Carattere"/>
    <w:rsid w:val="00271F9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71F9D"/>
    <w:rPr>
      <w:sz w:val="16"/>
      <w:szCs w:val="16"/>
    </w:rPr>
  </w:style>
  <w:style w:type="paragraph" w:styleId="Paragrafoelenco">
    <w:name w:val="List Paragraph"/>
    <w:basedOn w:val="Normale"/>
    <w:qFormat/>
    <w:rsid w:val="00C609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1">
    <w:name w:val="heading 1"/>
    <w:basedOn w:val="Normale"/>
    <w:next w:val="Normale"/>
    <w:link w:val="Titolo1Carattere"/>
    <w:uiPriority w:val="9"/>
    <w:qFormat/>
    <w:rsid w:val="0020241E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241E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4472C4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CA6"/>
  </w:style>
  <w:style w:type="paragraph" w:styleId="Testofumetto">
    <w:name w:val="Balloon Text"/>
    <w:basedOn w:val="Normale"/>
    <w:link w:val="TestofumettoCarattere"/>
    <w:rsid w:val="00907C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07C2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241E"/>
    <w:rPr>
      <w:rFonts w:eastAsiaTheme="majorEastAsia" w:cstheme="majorBidi"/>
      <w:b/>
      <w:bCs/>
      <w:color w:val="2F5496" w:themeColor="accent1" w:themeShade="BF"/>
      <w:sz w:val="28"/>
      <w:szCs w:val="28"/>
      <w:lang w:eastAsia="en-US"/>
    </w:rPr>
  </w:style>
  <w:style w:type="table" w:styleId="Grigliatabella">
    <w:name w:val="Table Grid"/>
    <w:basedOn w:val="Tabellanormale"/>
    <w:rsid w:val="002024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241E"/>
    <w:rPr>
      <w:rFonts w:eastAsiaTheme="majorEastAsia" w:cstheme="majorBidi"/>
      <w:b/>
      <w:bCs/>
      <w:color w:val="4472C4" w:themeColor="accent1"/>
      <w:sz w:val="26"/>
      <w:szCs w:val="26"/>
      <w:lang w:eastAsia="en-US"/>
    </w:rPr>
  </w:style>
  <w:style w:type="paragraph" w:customStyle="1" w:styleId="Default">
    <w:name w:val="Default"/>
    <w:rsid w:val="0020241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20241E"/>
    <w:pPr>
      <w:suppressAutoHyphens/>
      <w:ind w:left="720"/>
    </w:pPr>
  </w:style>
  <w:style w:type="paragraph" w:customStyle="1" w:styleId="Compact">
    <w:name w:val="Compact"/>
    <w:basedOn w:val="Corpotesto"/>
    <w:qFormat/>
    <w:rsid w:val="0020241E"/>
    <w:pPr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rsid w:val="0020241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0241E"/>
  </w:style>
  <w:style w:type="paragraph" w:styleId="NormaleWeb">
    <w:name w:val="Normal (Web)"/>
    <w:basedOn w:val="Normale"/>
    <w:uiPriority w:val="99"/>
    <w:unhideWhenUsed/>
    <w:rsid w:val="0020241E"/>
    <w:pPr>
      <w:spacing w:before="100" w:beforeAutospacing="1" w:after="100" w:afterAutospacing="1"/>
    </w:pPr>
    <w:rPr>
      <w:rFonts w:ascii="Times" w:hAnsi="Times"/>
    </w:rPr>
  </w:style>
  <w:style w:type="paragraph" w:styleId="Corpodeltesto3">
    <w:name w:val="Body Text 3"/>
    <w:basedOn w:val="Normale"/>
    <w:link w:val="Corpodeltesto3Carattere"/>
    <w:rsid w:val="00271F9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71F9D"/>
    <w:rPr>
      <w:sz w:val="16"/>
      <w:szCs w:val="16"/>
    </w:rPr>
  </w:style>
  <w:style w:type="paragraph" w:styleId="Paragrafoelenco">
    <w:name w:val="List Paragraph"/>
    <w:basedOn w:val="Normale"/>
    <w:qFormat/>
    <w:rsid w:val="00C609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0BBE-CBFF-4826-B37F-136E4D2C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1788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2020-06-22T09:35:00Z</dcterms:created>
  <dcterms:modified xsi:type="dcterms:W3CDTF">2020-06-22T09:35:00Z</dcterms:modified>
</cp:coreProperties>
</file>